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97" w:rsidRPr="00040C43" w:rsidRDefault="00040C43" w:rsidP="00040C43">
      <w:pPr>
        <w:jc w:val="both"/>
        <w:rPr>
          <w:rFonts w:asciiTheme="majorBidi" w:hAnsiTheme="majorBidi" w:cstheme="majorBidi"/>
          <w:sz w:val="28"/>
          <w:szCs w:val="28"/>
        </w:rPr>
      </w:pPr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Неделя 30-я по Пятидесятнице. (Кол. 3, 12-16; Лк. 18, 18-27).</w:t>
      </w:r>
      <w:r w:rsidRPr="00040C43">
        <w:rPr>
          <w:rFonts w:asciiTheme="majorBidi" w:hAnsiTheme="majorBidi" w:cstheme="majorBidi"/>
          <w:sz w:val="28"/>
          <w:szCs w:val="28"/>
        </w:rPr>
        <w:t xml:space="preserve"> Св. Праотцы — вот истинно великие люди! И если обобщить мысль, определяющую их величине, то выйдет: истинно велики только те, которые попадают в ряд исполнителей воли Божией о роде человеческом, — воли положительной; ибо многое бывает только по попущению Божию; бывают опять сильные деятели, действующие помимо воли Божией и даже противно ей. Могут и эти казаться великими, но не сами по себе, а по тем великим противодействиям, какие воздвигает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Промысл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Божий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для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изглаждения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причиненного ими зла. Прямую волю Божию о вечном спасении мы знаем; но планы Божии о временном пребывании людей на земле сокрыты от нас. Потому нам трудно определять, кто действует прямее именно по воле Божией. Один только отрицательный критерий можно признать верным: кто действует противно определению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Божию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о вечном спасении людей, того нельзя считать великим, как бы ни были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показны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дела его, ибо очевидно, что он идет против явной воли Божией. Хоть эта воля ведомая касается не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временного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, а вечного, но то несомненно, что одна воля Божия не может противоречить другой. </w:t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Понедельник. (Евр. 11, 17-23. 27-31; </w:t>
      </w:r>
      <w:proofErr w:type="spellStart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Мр</w:t>
      </w:r>
      <w:proofErr w:type="spellEnd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. 9, 42-10, 1).</w:t>
      </w:r>
      <w:r w:rsidRPr="00040C43">
        <w:rPr>
          <w:rFonts w:asciiTheme="majorBidi" w:hAnsiTheme="majorBidi" w:cstheme="majorBidi"/>
          <w:sz w:val="28"/>
          <w:szCs w:val="28"/>
        </w:rPr>
        <w:t xml:space="preserve"> “Всякий огнем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осолится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, и всякая жертва солью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осолится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”. Перед этим говорил Господь о том, что должно быть готовым на всякого рода пожертвования и на всякие дела самоотвержения, лишь бы устоять на добром пути.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Хоть бы жертвы эти были дороги нам, как глаз, или необходимы, как правая рука, надо принести их не задумываясь; ибо если пожалеешь принести такую жертву, и вследствие того увлечешься с правого пути на неправый, то принужден будешь в будущей жизни страдать вечно.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Итак, принеси жертву, болезненную и скорбную здесь, чтоб избежать мучений там. Без огненного очищения здесь нельзя быть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спасену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от огня вечного. Всякий, желающий быть спасенным, должен быть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осолен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огнем, пройти огненное очищение. Все мы, по закону сотворения, должны принести себя в жертву Богу; но всякий из нас нечист. Надо, значит, очистить себя, чтобы из нас составилась жертва, приятная Богу. Но стань себя очищать, отрывать страсти от души, будет больно, как от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обожжения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огнем. Это действие внутреннего самоочищения похоже на действие огня, очищающего металл. Металл бесчувствен. Если дать ему чувство, то он и очищение и жжение чувствовал бы одновременно; это самое происходит и в самоочищающемся человеке. Пройдя это действие, он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бывает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как бы весь пережжен огнем. Очистительный огонь проходит по всем частям его, как соль проникает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осоляемое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тело. И только тот, кто подвергается этому действию, бывает настоящею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богородною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жертвою; потому и необходимо всякому быть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осолену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огнем, подобно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тому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как в Ветхом Завете всякая жертва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осолялась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прежде принесения ее на всесожжение. </w:t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Вторник. (Евр. 12, Ж-26; 13, 22-25; </w:t>
      </w:r>
      <w:proofErr w:type="spellStart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Мр</w:t>
      </w:r>
      <w:proofErr w:type="spellEnd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. 10, 2-12).</w:t>
      </w:r>
      <w:r w:rsidRPr="00040C43">
        <w:rPr>
          <w:rFonts w:asciiTheme="majorBidi" w:hAnsiTheme="majorBidi" w:cstheme="majorBidi"/>
          <w:sz w:val="28"/>
          <w:szCs w:val="28"/>
        </w:rPr>
        <w:t xml:space="preserve"> “Что Бог сочетал, того человек да не разлучает”. Этими словами Господь утверждает неразрывность брака; только один законный повод к разводу указан — неверность супругов: </w:t>
      </w:r>
      <w:r w:rsidRPr="00040C43">
        <w:rPr>
          <w:rFonts w:asciiTheme="majorBidi" w:hAnsiTheme="majorBidi" w:cstheme="majorBidi"/>
          <w:sz w:val="28"/>
          <w:szCs w:val="28"/>
        </w:rPr>
        <w:lastRenderedPageBreak/>
        <w:t xml:space="preserve">но как быть, если откроется что-либо подобное? Потерпи. У нас есть всеобщая заповедь — друг друга тяготы носить; тем охотнее должны исполнять ее взаимно друг к другу такие близкие лица, как супруги. Нехотение потерпеть раздувает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неприятности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и пустяки взгромождаются в разделяющую стену. На что ум-то дан?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Углаживать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жизненный путь. Благоразумие разведет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встретившиеся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противности. Не разводятся они от недостатка благоразумия житейского, а больше от нехотения обдумать хорошенько положение дел, и еще больше от неимения в жизни другой цели, кроме сластей. Прекращаются услаждения, прекращается и довольство друг другом; дальше и дальше, вот и развод. Чем больше опошливаются цели жизни, тем больше учащаются разводы — с одной стороны, а с другой — беззаконное временное сожительство. Источник же этого зла в материалистическом воззрении на мир и жизнь. </w:t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Среда. (1ак. 1, 1-8; </w:t>
      </w:r>
      <w:proofErr w:type="spellStart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Мр</w:t>
      </w:r>
      <w:proofErr w:type="spellEnd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. 10, 11-16).</w:t>
      </w:r>
      <w:r w:rsidRPr="00040C43">
        <w:rPr>
          <w:rFonts w:asciiTheme="majorBidi" w:hAnsiTheme="majorBidi" w:cstheme="majorBidi"/>
          <w:sz w:val="28"/>
          <w:szCs w:val="28"/>
        </w:rPr>
        <w:t xml:space="preserve"> С какою любовью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отнеся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Господь к детям! Да и кто не относится к ним с любовью? Чем дольше кто живет, тем больше любит детей. Видится в них свежесть жизни, чистота и непорочность нрава, которых нельзя не любить. Иным приходит на мысль, смотря на невинность детства, полагать, что первородного греха нет, что всякий падает сам, когда приходит в возраст и встречается с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противонравственными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стремлениями, преодолеть которые, кажется ему, он не в силах. Падает-то всякий сам, а первородный грех все-таки есть. Апостол Павел видит в нас закон греха,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противовоюющий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закону ума. Этот закон, как семя,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сначала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будто не виден а потом раскрывается и увлекает. Так рожденные от прокаженных до известного возраста не обнаруживают проказы, потом она раскрывается, и начинает снедать их так же, как и родителей. Где была проказа до времени? Внутри скрывалась. Так и первородный грех до времени скрывается, а потом выходит наружу и делает свое. Окружающая среда много значит и для подавления этого греха и для раскрытия его. Не будь кругом стихий греховных, нечем было бы питаться тому сокрытому греху и он, может быть, сам собою бы иссох: но в том-то горе наше, что кругом всегда бывает много благоприятствующего его питанию. Много греха и в каждом лице и в обществе: но все это не необходимо определяет нас на грех. Грех всегда дело свободы: борись — и не падешь. Падает только тот, кто не хочет бороться. Отчего не хотим бороться? На хотенье и нехотенье нет устава: хочу, потому что хочу; и не хочу, потому что не хочу: самовластие — вот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источное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начало; дальше его нельзя идти. </w:t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Четверг. (</w:t>
      </w:r>
      <w:proofErr w:type="spellStart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Иак</w:t>
      </w:r>
      <w:proofErr w:type="spellEnd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1, 19-27; </w:t>
      </w:r>
      <w:proofErr w:type="spellStart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Мр</w:t>
      </w:r>
      <w:proofErr w:type="spellEnd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. 10, 17-27).</w:t>
      </w:r>
      <w:r w:rsidRPr="00040C43">
        <w:rPr>
          <w:rFonts w:asciiTheme="majorBidi" w:hAnsiTheme="majorBidi" w:cstheme="majorBidi"/>
          <w:sz w:val="28"/>
          <w:szCs w:val="28"/>
        </w:rPr>
        <w:t xml:space="preserve"> Некто обратился к Господу с вопросом: “Учитель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благий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! что мне делать, чтобы наследовать жизнь вечную?” Что вынудило этот вопрос? Разве не было писаний? Разве не читали всякую субботу закона для всех? Было все — и Писание, и толкователи его; но в обществе ходило кругом разномыслие и сбивало с толку.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 xml:space="preserve">Фарисеи говорили одно, саддукеи — другое, ессеи — свое, самаряне — свое; в Галилее же, может быть, и языческие учения слышались, и всякий </w:t>
      </w:r>
      <w:r w:rsidRPr="00040C43">
        <w:rPr>
          <w:rFonts w:asciiTheme="majorBidi" w:hAnsiTheme="majorBidi" w:cstheme="majorBidi"/>
          <w:sz w:val="28"/>
          <w:szCs w:val="28"/>
        </w:rPr>
        <w:lastRenderedPageBreak/>
        <w:t>выставлял свое тоном убеждения.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Ревнующий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о спасении, естественно, приходил к вопросу: как же быть, чему следовать, чтоб не погубить души своей? Положение наше очень похоже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тогдашнее. Каких-каких у нас ни ходит учений и в школах, и в обществе, и в литературе!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Индиферентисту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это нипочем; а для кого не все одно, какому учению ни следовать, тому нельзя не поискать решения: как же быть? Итак, какое же решение на это? Такое же, какое дал Спаситель: веруй и живи, как Бог повелел, а людских толков не слушай; пусть говорят. И говор ученых похож на молву и моду: ныне одно, завтра другое, ты же внимай одному глаголу Божию, пребывающему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во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веки. Что Господь повелел, того никакое мудрование отменить не может. Все неотложно и надо все исполнять. Суд ведь будет по слову Господа, а не по умствованиям нашим. </w:t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Пятница. (1ак. 2, 1-13; </w:t>
      </w:r>
      <w:proofErr w:type="spellStart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Мр</w:t>
      </w:r>
      <w:proofErr w:type="spellEnd"/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. 10, 23-32).</w:t>
      </w:r>
      <w:r w:rsidRPr="00040C43">
        <w:rPr>
          <w:rFonts w:asciiTheme="majorBidi" w:hAnsiTheme="majorBidi" w:cstheme="majorBidi"/>
          <w:sz w:val="28"/>
          <w:szCs w:val="28"/>
        </w:rPr>
        <w:t xml:space="preserve"> Услышав слово Господа о неудобстве богатым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внити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в Царствие Божие, ученики подумали: “кто же может спастись?” Господь сказал на это: “человекам это невозможно, но не Богу; ибо все возможно Богу”. Невозможно отрешиться от корыстолюбия без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благодатнаго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воздействия на сердце; невозможно сладить и со всяким другим пристрастием, и со всем грехом, живущим в нас, и со всем его порождением без благодати Божией. Благодать Божия дается по вере в Господа, в таинствах св. Церкви. Держись же крепче св. Церкви Божией и всех ее учреждений, и сила Божия,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пособствующая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на всякое добро, всегда будет присуща тебе. Только при этом всегда помни, что осветительные и животворные эти учреждения — средства, а не цель; потому и проходи их только для того, чтобы под действием их оживить и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попитать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сокрытые в тебе благодатные силы, и исходить потом на делание свое мужем крепким, готовым на всякое благое дело. Если удержишь принятое в себе и не дашь тому исхода в делах благих, будешь не прав; равно, как неправ тот, кто чуждается всего церковного. От неправых ревнителей благочестия самый строй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благочестной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жизни подвергается нареканию: но это не отнимает значения у этого строя и не оправдывает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умствователей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, чуждающихся его на сем только основании. </w:t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sz w:val="28"/>
          <w:szCs w:val="28"/>
        </w:rPr>
        <w:br/>
      </w:r>
      <w:r w:rsidRPr="00040C43">
        <w:rPr>
          <w:rFonts w:asciiTheme="majorBidi" w:hAnsiTheme="majorBidi" w:cstheme="majorBidi"/>
          <w:b/>
          <w:bCs/>
          <w:i/>
          <w:iCs/>
          <w:sz w:val="28"/>
          <w:szCs w:val="28"/>
        </w:rPr>
        <w:t>Суббота. (Кол. 1, 3-6; Лк. 16, 10-15).</w:t>
      </w:r>
      <w:r w:rsidRPr="00040C43">
        <w:rPr>
          <w:rFonts w:asciiTheme="majorBidi" w:hAnsiTheme="majorBidi" w:cstheme="majorBidi"/>
          <w:sz w:val="28"/>
          <w:szCs w:val="28"/>
        </w:rPr>
        <w:t xml:space="preserve"> “Не можете служить Богу и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маммоне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”. Раздвоенная мысль и раздвоенное сердце делают человека ни к чему негожим; ибо “человек с двоящимися мыслями не тверд во всех путях своих”. Он или ничего не делает, или делает да переделывает, то есть, одною рукою строит, а другою разоряет. Источник истинно богоугодной жизни — твердая решимость во всем угождать Богу. Эта решимость устремляет все помышления, желания и чувства человека на одно, и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объединяя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таким образом его внутреннее, делает его сильным на дела и вносит единство во всю совокупность его деятельности, сообщая ей один характер. Дела такие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благоуспешны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многоплодны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 потому, что полны истинной жизни. Отчего вялость, неподвижность, бесплодность дел? От внутренней безжизненности, а внутренняя безжизненность от раздвоения внутреннего. Не сознана единая </w:t>
      </w:r>
      <w:r w:rsidRPr="00040C43">
        <w:rPr>
          <w:rFonts w:asciiTheme="majorBidi" w:hAnsiTheme="majorBidi" w:cstheme="majorBidi"/>
          <w:sz w:val="28"/>
          <w:szCs w:val="28"/>
        </w:rPr>
        <w:lastRenderedPageBreak/>
        <w:t xml:space="preserve">цель, не поставлена она законом жизни, — дела и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идут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как пришлось. Оттого одни направляются в одну сторону, другие в другую; здание жизни и не созидается. Избери цель и посвяти ей жизнь. Настоящая, главная цель указана богоподобным естеством человека; она живое </w:t>
      </w:r>
      <w:proofErr w:type="spellStart"/>
      <w:r w:rsidRPr="00040C43">
        <w:rPr>
          <w:rFonts w:asciiTheme="majorBidi" w:hAnsiTheme="majorBidi" w:cstheme="majorBidi"/>
          <w:sz w:val="28"/>
          <w:szCs w:val="28"/>
        </w:rPr>
        <w:t>богообщение</w:t>
      </w:r>
      <w:proofErr w:type="spellEnd"/>
      <w:r w:rsidRPr="00040C43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К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это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главной цели обращай и цели частные, ученые, житейские, гражданские, коммерческие, служебные, правительственные. Если бы всякий в обществе держался этого — в общество </w:t>
      </w:r>
      <w:proofErr w:type="gramStart"/>
      <w:r w:rsidRPr="00040C43">
        <w:rPr>
          <w:rFonts w:asciiTheme="majorBidi" w:hAnsiTheme="majorBidi" w:cstheme="majorBidi"/>
          <w:sz w:val="28"/>
          <w:szCs w:val="28"/>
        </w:rPr>
        <w:t>внесен бы</w:t>
      </w:r>
      <w:proofErr w:type="gramEnd"/>
      <w:r w:rsidRPr="00040C43">
        <w:rPr>
          <w:rFonts w:asciiTheme="majorBidi" w:hAnsiTheme="majorBidi" w:cstheme="majorBidi"/>
          <w:sz w:val="28"/>
          <w:szCs w:val="28"/>
        </w:rPr>
        <w:t xml:space="preserve"> был строй один общий, и один дух всех бы исполнил.</w:t>
      </w:r>
    </w:p>
    <w:p w:rsidR="00040C43" w:rsidRPr="00663336" w:rsidRDefault="00040C43" w:rsidP="00040C43">
      <w:pPr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663336">
        <w:rPr>
          <w:rFonts w:asciiTheme="majorBidi" w:hAnsiTheme="majorBidi" w:cstheme="majorBidi"/>
          <w:i/>
          <w:iCs/>
          <w:sz w:val="28"/>
          <w:szCs w:val="28"/>
        </w:rPr>
        <w:t>По материалам сайта http://www.paraklit.org</w:t>
      </w:r>
    </w:p>
    <w:p w:rsidR="00040C43" w:rsidRDefault="00040C43" w:rsidP="00040C43">
      <w:pPr>
        <w:jc w:val="right"/>
      </w:pPr>
    </w:p>
    <w:sectPr w:rsidR="00040C43" w:rsidSect="0066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C43"/>
    <w:rsid w:val="00040C43"/>
    <w:rsid w:val="00245D51"/>
    <w:rsid w:val="00660997"/>
    <w:rsid w:val="00C824AB"/>
    <w:rsid w:val="00FB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7981</Characters>
  <Application>Microsoft Office Word</Application>
  <DocSecurity>0</DocSecurity>
  <Lines>66</Lines>
  <Paragraphs>18</Paragraphs>
  <ScaleCrop>false</ScaleCrop>
  <Company>Microsoft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2014-01-06T16:42:00Z</dcterms:created>
  <dcterms:modified xsi:type="dcterms:W3CDTF">2014-01-06T16:43:00Z</dcterms:modified>
</cp:coreProperties>
</file>